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4A307F">
        <w:rPr>
          <w:b/>
          <w:noProof/>
          <w:sz w:val="24"/>
        </w:rPr>
        <w:t>90</w:t>
      </w:r>
      <w:r w:rsidR="00F86B98">
        <w:rPr>
          <w:b/>
          <w:noProof/>
          <w:sz w:val="24"/>
        </w:rPr>
        <w:t>-</w:t>
      </w:r>
      <w:r w:rsidR="004A307F">
        <w:rPr>
          <w:b/>
          <w:noProof/>
          <w:sz w:val="24"/>
        </w:rPr>
        <w:t>e</w:t>
      </w:r>
      <w:r w:rsidRPr="002E0E8D">
        <w:rPr>
          <w:b/>
          <w:i/>
          <w:noProof/>
          <w:sz w:val="28"/>
        </w:rPr>
        <w:tab/>
        <w:t>R5-</w:t>
      </w:r>
      <w:r w:rsidR="004A307F">
        <w:rPr>
          <w:b/>
          <w:i/>
          <w:noProof/>
          <w:sz w:val="28"/>
        </w:rPr>
        <w:t>21</w:t>
      </w:r>
      <w:r w:rsidR="005D3F84">
        <w:rPr>
          <w:b/>
          <w:i/>
          <w:noProof/>
          <w:sz w:val="28"/>
        </w:rPr>
        <w:t>0722</w:t>
      </w:r>
    </w:p>
    <w:p w:rsidR="00613F9B" w:rsidRPr="002E0E8D" w:rsidRDefault="004A307F" w:rsidP="00613F9B">
      <w:pPr>
        <w:pStyle w:val="CRCoverPage"/>
        <w:outlineLvl w:val="0"/>
        <w:rPr>
          <w:rFonts w:cs="Arial"/>
          <w:b/>
          <w:bCs/>
          <w:noProof/>
          <w:sz w:val="24"/>
          <w:szCs w:val="24"/>
          <w:lang w:eastAsia="ja-JP"/>
        </w:rPr>
      </w:pPr>
      <w:r>
        <w:rPr>
          <w:b/>
          <w:noProof/>
          <w:sz w:val="24"/>
          <w:lang w:eastAsia="ja-JP"/>
        </w:rPr>
        <w:t>Electronic</w:t>
      </w:r>
      <w:r w:rsidR="00F43CA7">
        <w:rPr>
          <w:b/>
          <w:noProof/>
          <w:sz w:val="24"/>
          <w:lang w:eastAsia="ja-JP"/>
        </w:rPr>
        <w:t xml:space="preserve">, </w:t>
      </w:r>
      <w:r>
        <w:rPr>
          <w:b/>
          <w:noProof/>
          <w:sz w:val="24"/>
          <w:lang w:eastAsia="ja-JP"/>
        </w:rPr>
        <w:t>22</w:t>
      </w:r>
      <w:r w:rsidRPr="004A307F">
        <w:rPr>
          <w:b/>
          <w:noProof/>
          <w:sz w:val="24"/>
          <w:vertAlign w:val="superscript"/>
          <w:lang w:eastAsia="ja-JP"/>
        </w:rPr>
        <w:t>nd</w:t>
      </w:r>
      <w:r>
        <w:rPr>
          <w:b/>
          <w:noProof/>
          <w:sz w:val="24"/>
          <w:lang w:eastAsia="ja-JP"/>
        </w:rPr>
        <w:t xml:space="preserve"> Feburary </w:t>
      </w:r>
      <w:r w:rsidR="00F43CA7">
        <w:rPr>
          <w:b/>
          <w:noProof/>
          <w:sz w:val="24"/>
          <w:lang w:eastAsia="ja-JP"/>
        </w:rPr>
        <w:t xml:space="preserve">– </w:t>
      </w:r>
      <w:r>
        <w:rPr>
          <w:b/>
          <w:noProof/>
          <w:sz w:val="24"/>
          <w:lang w:eastAsia="ja-JP"/>
        </w:rPr>
        <w:t>5</w:t>
      </w:r>
      <w:r w:rsidRPr="004A307F">
        <w:rPr>
          <w:b/>
          <w:noProof/>
          <w:sz w:val="24"/>
          <w:vertAlign w:val="superscript"/>
          <w:lang w:eastAsia="ja-JP"/>
        </w:rPr>
        <w:t>th</w:t>
      </w:r>
      <w:r>
        <w:rPr>
          <w:b/>
          <w:noProof/>
          <w:sz w:val="24"/>
          <w:lang w:eastAsia="ja-JP"/>
        </w:rPr>
        <w:t xml:space="preserve"> March, 2021</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115892">
        <w:rPr>
          <w:rFonts w:eastAsia="MS Mincho"/>
          <w:b/>
        </w:rPr>
        <w:t xml:space="preserve">omitting of </w:t>
      </w:r>
      <w:r w:rsidR="009011DC">
        <w:rPr>
          <w:rFonts w:eastAsia="MS Mincho"/>
          <w:b/>
        </w:rPr>
        <w:t>Rx cases with UL-MIMO</w:t>
      </w:r>
      <w:r w:rsidR="00115892">
        <w:rPr>
          <w:rFonts w:eastAsia="MS Mincho"/>
          <w:b/>
        </w:rPr>
        <w:t xml:space="preserve"> on TDD bands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115892" w:rsidP="008D3416">
      <w:pPr>
        <w:spacing w:before="120" w:after="120"/>
      </w:pPr>
      <w:r>
        <w:rPr>
          <w:rFonts w:eastAsiaTheme="minorEastAsia"/>
        </w:rPr>
        <w:t>In</w:t>
      </w:r>
      <w:r w:rsidR="006523A1">
        <w:rPr>
          <w:rFonts w:eastAsiaTheme="minorEastAsia"/>
        </w:rPr>
        <w:t xml:space="preserve"> 38.101-1/-2/-3, there are several RX test cases with UL-MIMO defined. RAN5 has specified test details for each test case. This contribution discusses the possibility to omit testing of these test cases on TDD bands.</w:t>
      </w:r>
    </w:p>
    <w:p w:rsidR="008D3416" w:rsidRPr="00A46E23" w:rsidRDefault="001333CD"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546663" w:rsidRDefault="00546663" w:rsidP="00546663">
      <w:pPr>
        <w:spacing w:before="120" w:after="120"/>
      </w:pPr>
      <w:r>
        <w:t>RAN</w:t>
      </w:r>
      <w:r>
        <w:rPr>
          <w:rFonts w:hint="eastAsia"/>
        </w:rPr>
        <w:t>4</w:t>
      </w:r>
      <w:r>
        <w:t xml:space="preserve"> has specified the basic RX test cases with 1Tx along with RX test cases with UL-MIMO. The requirements are all the same between the two types of TCs, where the </w:t>
      </w:r>
      <w:r w:rsidR="00384AD5">
        <w:t>main</w:t>
      </w:r>
      <w:r>
        <w:t xml:space="preserve"> difference is the Tx antenna port configuration.</w:t>
      </w:r>
      <w:r w:rsidR="00384AD5">
        <w:t xml:space="preserve"> Below is an example from 38.101-1.</w:t>
      </w:r>
    </w:p>
    <w:p w:rsidR="00384AD5" w:rsidRPr="00384AD5" w:rsidRDefault="00384AD5" w:rsidP="00384AD5">
      <w:pPr>
        <w:pStyle w:val="2"/>
        <w:rPr>
          <w:shd w:val="pct15" w:color="auto" w:fill="FFFFFF"/>
        </w:rPr>
      </w:pPr>
      <w:bookmarkStart w:id="0" w:name="_Toc21344456"/>
      <w:bookmarkStart w:id="1" w:name="_Toc29801944"/>
      <w:bookmarkStart w:id="2" w:name="_Toc29802368"/>
      <w:bookmarkStart w:id="3" w:name="_Toc29802993"/>
      <w:bookmarkStart w:id="4" w:name="_Toc36107735"/>
      <w:bookmarkStart w:id="5" w:name="_Toc37251509"/>
      <w:bookmarkStart w:id="6" w:name="_Toc45888416"/>
      <w:bookmarkStart w:id="7" w:name="_Toc45889015"/>
      <w:bookmarkStart w:id="8" w:name="_Toc59650364"/>
      <w:bookmarkStart w:id="9" w:name="_Toc61357636"/>
      <w:bookmarkStart w:id="10" w:name="_Toc61359410"/>
      <w:r w:rsidRPr="00384AD5">
        <w:rPr>
          <w:shd w:val="pct15" w:color="auto" w:fill="FFFFFF"/>
        </w:rPr>
        <w:t>7.3D</w:t>
      </w:r>
      <w:r w:rsidRPr="00384AD5">
        <w:rPr>
          <w:shd w:val="pct15" w:color="auto" w:fill="FFFFFF"/>
        </w:rPr>
        <w:tab/>
        <w:t>Reference sensitivity for UL MIMO</w:t>
      </w:r>
      <w:bookmarkEnd w:id="0"/>
      <w:bookmarkEnd w:id="1"/>
      <w:bookmarkEnd w:id="2"/>
      <w:bookmarkEnd w:id="3"/>
      <w:bookmarkEnd w:id="4"/>
      <w:bookmarkEnd w:id="5"/>
      <w:bookmarkEnd w:id="6"/>
      <w:bookmarkEnd w:id="7"/>
      <w:bookmarkEnd w:id="8"/>
      <w:bookmarkEnd w:id="9"/>
      <w:bookmarkEnd w:id="10"/>
    </w:p>
    <w:p w:rsidR="00384AD5" w:rsidRPr="00384AD5" w:rsidRDefault="00384AD5" w:rsidP="00384AD5">
      <w:pPr>
        <w:rPr>
          <w:shd w:val="pct15" w:color="auto" w:fill="FFFFFF"/>
        </w:rPr>
      </w:pPr>
      <w:r w:rsidRPr="00384AD5">
        <w:rPr>
          <w:shd w:val="pct15" w:color="auto" w:fill="FFFFFF"/>
        </w:rPr>
        <w:t xml:space="preserve">For UE with two transmitter antenna connectors in closed-loop spatial multiplexing scheme, </w:t>
      </w:r>
      <w:r w:rsidRPr="00384AD5">
        <w:rPr>
          <w:highlight w:val="yellow"/>
          <w:shd w:val="pct15" w:color="auto" w:fill="FFFFFF"/>
        </w:rPr>
        <w:t>the minimum requirements specified in clause 7.3 shall be met with the UL MIMO configurations described in clause 6.2D.1</w:t>
      </w:r>
      <w:r w:rsidRPr="00384AD5">
        <w:rPr>
          <w:shd w:val="pct15" w:color="auto" w:fill="FFFFFF"/>
        </w:rPr>
        <w:t xml:space="preserve"> and the reference measurement channels as specified in Annexes A.2.2 and A.2.3 for CP-OFDM waveforms shall apply. For UL MIMO, the parameter P</w:t>
      </w:r>
      <w:r w:rsidRPr="00384AD5">
        <w:rPr>
          <w:shd w:val="pct15" w:color="auto" w:fill="FFFFFF"/>
          <w:vertAlign w:val="subscript"/>
        </w:rPr>
        <w:t>UMAX</w:t>
      </w:r>
      <w:r w:rsidRPr="00384AD5">
        <w:rPr>
          <w:shd w:val="pct15" w:color="auto" w:fill="FFFFFF"/>
        </w:rPr>
        <w:t xml:space="preserve"> is the total transmitter power over the two transmits power over the two transmit antenna connectors.</w:t>
      </w:r>
    </w:p>
    <w:p w:rsidR="00546663" w:rsidRDefault="00546663" w:rsidP="00546663">
      <w:pPr>
        <w:spacing w:before="120" w:after="120"/>
      </w:pPr>
      <w:r>
        <w:t xml:space="preserve">On the TDD bands, Tx and Rx are in different time slots, which means the </w:t>
      </w:r>
      <w:r w:rsidR="00384AD5">
        <w:t>transmitted</w:t>
      </w:r>
      <w:r>
        <w:t xml:space="preserve"> signal has no impact on the </w:t>
      </w:r>
      <w:r w:rsidR="00384AD5">
        <w:t>receiver</w:t>
      </w:r>
      <w:r>
        <w:t>. In this case whether Tx is using single antenna port or two antenna ports will not lead to any difference in the Rx perf</w:t>
      </w:r>
      <w:r w:rsidR="00384AD5">
        <w:t>ormance.</w:t>
      </w:r>
    </w:p>
    <w:p w:rsidR="00384AD5" w:rsidRDefault="00384AD5" w:rsidP="00546663">
      <w:pPr>
        <w:spacing w:before="120" w:after="120"/>
      </w:pPr>
      <w:r>
        <w:t>Based on this understanding, we can consider to omit testing of Rx test cases with UL-MIMO on TDD bands.</w:t>
      </w:r>
    </w:p>
    <w:p w:rsidR="00384AD5" w:rsidRDefault="00384AD5" w:rsidP="00546663">
      <w:pPr>
        <w:spacing w:before="120" w:after="120"/>
      </w:pPr>
      <w:r w:rsidRPr="003020D4">
        <w:rPr>
          <w:b/>
        </w:rPr>
        <w:t>Proposal 1</w:t>
      </w:r>
      <w:r>
        <w:t>: Testing of Rx test cases with UL-MIMO on TDD bands is omitted.</w:t>
      </w:r>
    </w:p>
    <w:p w:rsidR="00E64D8B" w:rsidRDefault="00E64D8B" w:rsidP="002D72F9">
      <w:pPr>
        <w:spacing w:before="120" w:after="120"/>
      </w:pPr>
    </w:p>
    <w:p w:rsidR="00C0369D" w:rsidRDefault="00B01063" w:rsidP="002D72F9">
      <w:pPr>
        <w:spacing w:before="120" w:after="120"/>
      </w:pPr>
      <w:r>
        <w:t xml:space="preserve">In TS 38.521-1, all the Rx test cases with UL-MIMO have been completed. The only change needed is updating the test applicability </w:t>
      </w:r>
      <w:r w:rsidR="003020D4">
        <w:t xml:space="preserve">to only FDD bands </w:t>
      </w:r>
      <w:r>
        <w:t>in the TC and in the TS 38.522.</w:t>
      </w:r>
    </w:p>
    <w:p w:rsidR="003020D4" w:rsidRPr="003020D4" w:rsidRDefault="003020D4" w:rsidP="002D72F9">
      <w:pPr>
        <w:spacing w:before="120" w:after="120"/>
      </w:pPr>
      <w:r w:rsidRPr="003020D4">
        <w:rPr>
          <w:b/>
        </w:rPr>
        <w:t xml:space="preserve">Proposal </w:t>
      </w:r>
      <w:r>
        <w:rPr>
          <w:b/>
        </w:rPr>
        <w:t>2</w:t>
      </w:r>
      <w:r>
        <w:t>: For Rx test cases with UL-MIMO in TS 38.521-1, update the test applicability to only FDD bands in the TC and in the TS 38.522.</w:t>
      </w:r>
    </w:p>
    <w:p w:rsidR="00E64D8B" w:rsidRDefault="00E64D8B" w:rsidP="002D72F9">
      <w:pPr>
        <w:spacing w:before="120" w:after="120"/>
      </w:pPr>
    </w:p>
    <w:p w:rsidR="00B01063" w:rsidRDefault="00B01063" w:rsidP="002D72F9">
      <w:pPr>
        <w:spacing w:before="120" w:after="120"/>
      </w:pPr>
      <w:r>
        <w:t xml:space="preserve">In TS 38.521-2, there are 4 test cases planned, but only the REFSENS with UL-MIMO is specified with test details. The other 3 test cases only have titles in the specification. Below is </w:t>
      </w:r>
      <w:r w:rsidR="00E64D8B">
        <w:t xml:space="preserve">the </w:t>
      </w:r>
      <w:r>
        <w:t>example of 7.4D.</w:t>
      </w:r>
    </w:p>
    <w:p w:rsidR="00B01063" w:rsidRPr="00B01063" w:rsidRDefault="00B01063" w:rsidP="00B01063">
      <w:pPr>
        <w:pStyle w:val="2"/>
        <w:rPr>
          <w:shd w:val="pct15" w:color="auto" w:fill="FFFFFF"/>
        </w:rPr>
      </w:pPr>
      <w:bookmarkStart w:id="11" w:name="_Toc21026725"/>
      <w:bookmarkStart w:id="12" w:name="_Toc27744015"/>
      <w:bookmarkStart w:id="13" w:name="_Toc36197186"/>
      <w:bookmarkStart w:id="14" w:name="_Toc36197878"/>
      <w:r w:rsidRPr="00B01063">
        <w:rPr>
          <w:shd w:val="pct15" w:color="auto" w:fill="FFFFFF"/>
        </w:rPr>
        <w:t>7.4D</w:t>
      </w:r>
      <w:r w:rsidRPr="00B01063">
        <w:rPr>
          <w:shd w:val="pct15" w:color="auto" w:fill="FFFFFF"/>
        </w:rPr>
        <w:tab/>
        <w:t>Maximum input level for UL MIMO</w:t>
      </w:r>
      <w:bookmarkEnd w:id="11"/>
      <w:bookmarkEnd w:id="12"/>
      <w:bookmarkEnd w:id="13"/>
      <w:bookmarkEnd w:id="14"/>
    </w:p>
    <w:p w:rsidR="00B01063" w:rsidRPr="00B01063" w:rsidRDefault="00B01063" w:rsidP="00B01063">
      <w:pPr>
        <w:rPr>
          <w:shd w:val="pct15" w:color="auto" w:fill="FFFFFF"/>
        </w:rPr>
      </w:pPr>
      <w:r w:rsidRPr="00B01063">
        <w:rPr>
          <w:shd w:val="pct15" w:color="auto" w:fill="FFFFFF"/>
        </w:rPr>
        <w:t>FFS</w:t>
      </w:r>
    </w:p>
    <w:p w:rsidR="00B01063" w:rsidRDefault="00B01063" w:rsidP="002D72F9">
      <w:pPr>
        <w:spacing w:before="120" w:after="120"/>
      </w:pPr>
      <w:r>
        <w:rPr>
          <w:rFonts w:hint="eastAsia"/>
        </w:rPr>
        <w:t>S</w:t>
      </w:r>
      <w:r>
        <w:t>ince it’s not likely to have FDD band i</w:t>
      </w:r>
      <w:r>
        <w:rPr>
          <w:rFonts w:hint="eastAsia"/>
        </w:rPr>
        <w:t>n</w:t>
      </w:r>
      <w:r>
        <w:t xml:space="preserve"> FR2, it’s proposed we </w:t>
      </w:r>
      <w:r w:rsidR="003020D4">
        <w:t>don’t specify any test details in these TCs, but only leave some text indicating the requirements is well verified by 1Tx Rx cases.</w:t>
      </w:r>
    </w:p>
    <w:p w:rsidR="00B01063" w:rsidRDefault="003020D4" w:rsidP="002D72F9">
      <w:pPr>
        <w:spacing w:before="120" w:after="120"/>
      </w:pPr>
      <w:r w:rsidRPr="003020D4">
        <w:rPr>
          <w:b/>
        </w:rPr>
        <w:t xml:space="preserve">Proposal </w:t>
      </w:r>
      <w:r>
        <w:rPr>
          <w:b/>
        </w:rPr>
        <w:t>3</w:t>
      </w:r>
      <w:r>
        <w:t>: For Rx test cases with UL-MIMO in TS 38.521-2, only add below text in each TC</w:t>
      </w:r>
      <w:r w:rsidR="00E64D8B">
        <w:t>. The applicability of these test cases shall be removed from TS 38.522.</w:t>
      </w:r>
    </w:p>
    <w:p w:rsidR="00E70E96" w:rsidRPr="00E70E96" w:rsidRDefault="00E70E96" w:rsidP="00E70E96">
      <w:pPr>
        <w:widowControl w:val="0"/>
        <w:rPr>
          <w:shd w:val="pct15" w:color="auto" w:fill="FFFFFF"/>
        </w:rPr>
      </w:pPr>
      <w:r w:rsidRPr="00E70E96">
        <w:rPr>
          <w:shd w:val="pct15" w:color="auto" w:fill="FFFFFF"/>
        </w:rPr>
        <w:t>The normative reference for this requirement is TS 38.101-2 [3] clause 7.xD.</w:t>
      </w:r>
    </w:p>
    <w:p w:rsidR="00E70E96" w:rsidRPr="00E70E96" w:rsidRDefault="00E70E96" w:rsidP="00E70E96">
      <w:pPr>
        <w:widowControl w:val="0"/>
        <w:rPr>
          <w:shd w:val="pct15" w:color="auto" w:fill="FFFFFF"/>
        </w:rPr>
      </w:pPr>
      <w:r w:rsidRPr="00E70E96">
        <w:rPr>
          <w:shd w:val="pct15" w:color="auto" w:fill="FFFFFF"/>
        </w:rPr>
        <w:t xml:space="preserve">No test case details are specified. Given UE’s Rx performance would not be impacted by the Tx configuration </w:t>
      </w:r>
      <w:r w:rsidR="00B07187">
        <w:rPr>
          <w:shd w:val="pct15" w:color="auto" w:fill="FFFFFF"/>
        </w:rPr>
        <w:t>o</w:t>
      </w:r>
      <w:r w:rsidRPr="00E70E96">
        <w:rPr>
          <w:shd w:val="pct15" w:color="auto" w:fill="FFFFFF"/>
        </w:rPr>
        <w:t>n TDD bands</w:t>
      </w:r>
      <w:r w:rsidRPr="00E70E96">
        <w:rPr>
          <w:rFonts w:hint="eastAsia"/>
          <w:shd w:val="pct15" w:color="auto" w:fill="FFFFFF"/>
        </w:rPr>
        <w:t>,</w:t>
      </w:r>
      <w:r w:rsidRPr="00E70E96">
        <w:rPr>
          <w:shd w:val="pct15" w:color="auto" w:fill="FFFFFF"/>
        </w:rPr>
        <w:t xml:space="preserve"> the requirements in this test case can be well covered in 7.</w:t>
      </w:r>
      <w:r w:rsidR="00E64D8B">
        <w:rPr>
          <w:shd w:val="pct15" w:color="auto" w:fill="FFFFFF"/>
        </w:rPr>
        <w:t>x</w:t>
      </w:r>
      <w:r w:rsidRPr="00E70E96">
        <w:rPr>
          <w:shd w:val="pct15" w:color="auto" w:fill="FFFFFF"/>
        </w:rPr>
        <w:t xml:space="preserve"> and don’t need to be tested again.</w:t>
      </w:r>
    </w:p>
    <w:p w:rsidR="00E64D8B" w:rsidRDefault="00E64D8B" w:rsidP="00E64D8B">
      <w:pPr>
        <w:spacing w:before="120" w:after="120"/>
      </w:pPr>
    </w:p>
    <w:p w:rsidR="00E64D8B" w:rsidRDefault="00E64D8B" w:rsidP="00E64D8B">
      <w:pPr>
        <w:spacing w:before="120" w:after="120"/>
        <w:rPr>
          <w:rFonts w:eastAsiaTheme="minorEastAsia"/>
        </w:rPr>
      </w:pPr>
      <w:r>
        <w:t xml:space="preserve">In TS 38.521-3, there are 8 test cases planned, 4 of which are for EN-DC including FR2, </w:t>
      </w:r>
      <w:r w:rsidR="005D3F84">
        <w:t xml:space="preserve">and another </w:t>
      </w:r>
      <w:r>
        <w:t xml:space="preserve">4 for </w:t>
      </w:r>
      <w:r>
        <w:rPr>
          <w:rFonts w:eastAsiaTheme="minorEastAsia"/>
        </w:rPr>
        <w:t>EN-DC including FR1 and FR2.</w:t>
      </w:r>
    </w:p>
    <w:p w:rsidR="00E64D8B" w:rsidRDefault="00E64D8B" w:rsidP="00E64D8B">
      <w:pPr>
        <w:spacing w:before="120" w:after="120"/>
      </w:pPr>
      <w:r>
        <w:rPr>
          <w:rFonts w:eastAsiaTheme="minorEastAsia"/>
        </w:rPr>
        <w:t xml:space="preserve">For test cases for </w:t>
      </w:r>
      <w:r>
        <w:t>EN-DC including FR2, test details are specified using LTE anchor agnostic approach. Considering SA FR2 TCs will be omitted as per Proposal 3, it’s reasonable to adopt similar approach for NSA test cases.</w:t>
      </w:r>
    </w:p>
    <w:p w:rsidR="00E64D8B" w:rsidRDefault="00E64D8B" w:rsidP="00E64D8B">
      <w:pPr>
        <w:spacing w:before="120" w:after="120"/>
      </w:pPr>
      <w:r w:rsidRPr="003020D4">
        <w:rPr>
          <w:b/>
        </w:rPr>
        <w:t xml:space="preserve">Proposal </w:t>
      </w:r>
      <w:r>
        <w:rPr>
          <w:b/>
        </w:rPr>
        <w:t>4</w:t>
      </w:r>
      <w:r>
        <w:t xml:space="preserve">: For Rx test cases with UL-MIMO </w:t>
      </w:r>
      <w:r>
        <w:rPr>
          <w:rFonts w:eastAsiaTheme="minorEastAsia"/>
        </w:rPr>
        <w:t xml:space="preserve">for </w:t>
      </w:r>
      <w:r>
        <w:t>EN-DC including FR2 in TS 38.521-3, only add below text in each TC. The applicability of these test cases shall be removed from TS 38.522.</w:t>
      </w:r>
    </w:p>
    <w:p w:rsidR="00CF5DDB" w:rsidRPr="00EA6CE0" w:rsidRDefault="00CF5DDB" w:rsidP="00CF5DDB">
      <w:pPr>
        <w:rPr>
          <w:shd w:val="pct15" w:color="auto" w:fill="FFFFFF"/>
        </w:rPr>
      </w:pPr>
      <w:r w:rsidRPr="00EA6CE0">
        <w:rPr>
          <w:shd w:val="pct15" w:color="auto" w:fill="FFFFFF"/>
        </w:rPr>
        <w:t>No exception requirements applicable to NR or LTE. LTE anchor agnostic approach can be applied and only NR carriers need to be tested.</w:t>
      </w:r>
    </w:p>
    <w:p w:rsidR="00CF5DDB" w:rsidRPr="00EA6CE0" w:rsidRDefault="00CF5DDB" w:rsidP="00CF5DDB">
      <w:pPr>
        <w:rPr>
          <w:shd w:val="pct15" w:color="auto" w:fill="FFFFFF"/>
        </w:rPr>
      </w:pPr>
      <w:r w:rsidRPr="00EA6CE0">
        <w:rPr>
          <w:shd w:val="pct15" w:color="auto" w:fill="FFFFFF"/>
        </w:rPr>
        <w:t>No test case details are specified. Given UE’s Rx performance would not be impacted by the Tx configuration in NR FR2 TDD bands</w:t>
      </w:r>
      <w:r w:rsidRPr="00EA6CE0">
        <w:rPr>
          <w:rFonts w:hint="eastAsia"/>
          <w:shd w:val="pct15" w:color="auto" w:fill="FFFFFF"/>
        </w:rPr>
        <w:t>,</w:t>
      </w:r>
      <w:r w:rsidRPr="00EA6CE0">
        <w:rPr>
          <w:shd w:val="pct15" w:color="auto" w:fill="FFFFFF"/>
        </w:rPr>
        <w:t xml:space="preserve"> the requirements in this test case can be well covered in 7.</w:t>
      </w:r>
      <w:r w:rsidRPr="00EA6CE0">
        <w:rPr>
          <w:shd w:val="pct15" w:color="auto" w:fill="FFFFFF"/>
        </w:rPr>
        <w:t>x</w:t>
      </w:r>
      <w:r w:rsidRPr="00EA6CE0">
        <w:rPr>
          <w:shd w:val="pct15" w:color="auto" w:fill="FFFFFF"/>
        </w:rPr>
        <w:t>B.</w:t>
      </w:r>
      <w:r w:rsidRPr="00EA6CE0">
        <w:rPr>
          <w:shd w:val="pct15" w:color="auto" w:fill="FFFFFF"/>
        </w:rPr>
        <w:t>y</w:t>
      </w:r>
      <w:r w:rsidRPr="00EA6CE0">
        <w:rPr>
          <w:shd w:val="pct15" w:color="auto" w:fill="FFFFFF"/>
        </w:rPr>
        <w:t xml:space="preserve"> and don’t need to be tested again.</w:t>
      </w:r>
    </w:p>
    <w:p w:rsidR="00E64D8B" w:rsidRDefault="00E64D8B" w:rsidP="00E64D8B">
      <w:pPr>
        <w:spacing w:before="120" w:after="120"/>
      </w:pPr>
    </w:p>
    <w:p w:rsidR="00E64D8B" w:rsidRDefault="00E64D8B" w:rsidP="00E64D8B">
      <w:pPr>
        <w:spacing w:before="120" w:after="120"/>
      </w:pPr>
      <w:r>
        <w:rPr>
          <w:rFonts w:eastAsiaTheme="minorEastAsia"/>
        </w:rPr>
        <w:t xml:space="preserve">For test cases for </w:t>
      </w:r>
      <w:r>
        <w:t xml:space="preserve">EN-DC including FR1 and FR2, </w:t>
      </w:r>
      <w:r w:rsidR="00962662">
        <w:t>n</w:t>
      </w:r>
      <w:r>
        <w:t xml:space="preserve">o test details are specified. The requirements are tested by </w:t>
      </w:r>
      <w:r w:rsidR="00477125">
        <w:t>EN-DC</w:t>
      </w:r>
      <w:r>
        <w:t xml:space="preserve"> within FR1 and </w:t>
      </w:r>
      <w:r w:rsidR="00477125">
        <w:t>EN-DC</w:t>
      </w:r>
      <w:r>
        <w:t xml:space="preserve"> including FR2 separately. Considering </w:t>
      </w:r>
      <w:r w:rsidR="00962662">
        <w:t xml:space="preserve">omitting of Rx with UL-MIMO is already reflected in </w:t>
      </w:r>
      <w:r w:rsidR="001E5D30">
        <w:t>EN-DC</w:t>
      </w:r>
      <w:r>
        <w:t xml:space="preserve"> including FR2 TCs </w:t>
      </w:r>
      <w:r w:rsidR="00962662">
        <w:t xml:space="preserve">as per </w:t>
      </w:r>
      <w:r>
        <w:t>Pro</w:t>
      </w:r>
      <w:r w:rsidR="00962662">
        <w:t xml:space="preserve">posal 4, it would be no problem to keep </w:t>
      </w:r>
      <w:r w:rsidR="00962662">
        <w:rPr>
          <w:rFonts w:eastAsiaTheme="minorEastAsia"/>
        </w:rPr>
        <w:t xml:space="preserve">test cases for </w:t>
      </w:r>
      <w:r w:rsidR="00962662">
        <w:t>EN-DC including FR1 and FR2 as they are</w:t>
      </w:r>
      <w:r>
        <w:t>.</w:t>
      </w:r>
    </w:p>
    <w:p w:rsidR="00E64D8B" w:rsidRDefault="00E64D8B" w:rsidP="00E64D8B">
      <w:pPr>
        <w:spacing w:before="120" w:after="120"/>
      </w:pPr>
      <w:r w:rsidRPr="003020D4">
        <w:rPr>
          <w:b/>
        </w:rPr>
        <w:t xml:space="preserve">Proposal </w:t>
      </w:r>
      <w:r w:rsidR="00C33A36">
        <w:rPr>
          <w:b/>
        </w:rPr>
        <w:t>5</w:t>
      </w:r>
      <w:r>
        <w:t xml:space="preserve">: For Rx test cases with UL-MIMO </w:t>
      </w:r>
      <w:r>
        <w:rPr>
          <w:rFonts w:eastAsiaTheme="minorEastAsia"/>
        </w:rPr>
        <w:t xml:space="preserve">for </w:t>
      </w:r>
      <w:r>
        <w:t xml:space="preserve">EN-DC including FR1 and FR2 in TS 38.521-3, </w:t>
      </w:r>
      <w:r w:rsidR="00962662">
        <w:t>nothing need to be changed.</w:t>
      </w:r>
    </w:p>
    <w:p w:rsidR="006523A1" w:rsidRPr="00A46E23" w:rsidRDefault="001333CD" w:rsidP="006523A1">
      <w:pPr>
        <w:spacing w:before="120" w:after="120"/>
      </w:pPr>
      <w:r>
        <w:pict>
          <v:rect id="_x0000_i1026"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C33A36" w:rsidRPr="00C33A36" w:rsidRDefault="00C33A36" w:rsidP="00C33A36">
      <w:pPr>
        <w:spacing w:before="120" w:after="120"/>
      </w:pPr>
      <w:r w:rsidRPr="00C33A36">
        <w:t>Please RAN5 consider and endorses below proposals:</w:t>
      </w:r>
    </w:p>
    <w:p w:rsidR="00C33A36" w:rsidRDefault="00C33A36" w:rsidP="00C33A36">
      <w:pPr>
        <w:spacing w:before="120" w:after="120"/>
      </w:pPr>
      <w:r w:rsidRPr="003020D4">
        <w:rPr>
          <w:b/>
        </w:rPr>
        <w:t>Proposal 1</w:t>
      </w:r>
      <w:r>
        <w:t>: Testing of Rx test cases with UL-MIMO on TDD bands is omitted.</w:t>
      </w:r>
    </w:p>
    <w:p w:rsidR="00C33A36" w:rsidRPr="003020D4" w:rsidRDefault="00C33A36" w:rsidP="00C33A36">
      <w:pPr>
        <w:spacing w:before="120" w:after="120"/>
      </w:pPr>
      <w:r w:rsidRPr="003020D4">
        <w:rPr>
          <w:b/>
        </w:rPr>
        <w:t xml:space="preserve">Proposal </w:t>
      </w:r>
      <w:r>
        <w:rPr>
          <w:b/>
        </w:rPr>
        <w:t>2</w:t>
      </w:r>
      <w:r>
        <w:t>: For Rx test cases with UL-MIMO in TS 38.521-1, update the test applicability to only FDD bands in the TC and in the TS 38.522.</w:t>
      </w:r>
    </w:p>
    <w:p w:rsidR="00C33A36" w:rsidRDefault="00C33A36" w:rsidP="00C33A36">
      <w:pPr>
        <w:spacing w:before="120" w:after="120"/>
      </w:pPr>
      <w:r w:rsidRPr="003020D4">
        <w:rPr>
          <w:b/>
        </w:rPr>
        <w:t xml:space="preserve">Proposal </w:t>
      </w:r>
      <w:r>
        <w:rPr>
          <w:b/>
        </w:rPr>
        <w:t>3</w:t>
      </w:r>
      <w:r>
        <w:t>: For Rx test cases with UL-MIMO in TS 38.521-2, only add below text in each TC. The applicability of these test cases shall be removed from TS 38.522.</w:t>
      </w:r>
    </w:p>
    <w:p w:rsidR="00C33A36" w:rsidRPr="00E70E96" w:rsidRDefault="00C33A36" w:rsidP="00C33A36">
      <w:pPr>
        <w:widowControl w:val="0"/>
        <w:rPr>
          <w:shd w:val="pct15" w:color="auto" w:fill="FFFFFF"/>
        </w:rPr>
      </w:pPr>
      <w:r w:rsidRPr="00E70E96">
        <w:rPr>
          <w:shd w:val="pct15" w:color="auto" w:fill="FFFFFF"/>
        </w:rPr>
        <w:t>The normative reference for this requirement is TS 38.101-2 [3] clause 7.xD.</w:t>
      </w:r>
    </w:p>
    <w:p w:rsidR="00C33A36" w:rsidRPr="00E70E96" w:rsidRDefault="00C33A36" w:rsidP="00C33A36">
      <w:pPr>
        <w:widowControl w:val="0"/>
        <w:rPr>
          <w:shd w:val="pct15" w:color="auto" w:fill="FFFFFF"/>
        </w:rPr>
      </w:pPr>
      <w:r w:rsidRPr="00E70E96">
        <w:rPr>
          <w:shd w:val="pct15" w:color="auto" w:fill="FFFFFF"/>
        </w:rPr>
        <w:t>No test case details are specified. Given UE’s Rx performance would not be impacted by the Tx configuration in TDD bands</w:t>
      </w:r>
      <w:r w:rsidRPr="00E70E96">
        <w:rPr>
          <w:rFonts w:hint="eastAsia"/>
          <w:shd w:val="pct15" w:color="auto" w:fill="FFFFFF"/>
        </w:rPr>
        <w:t>,</w:t>
      </w:r>
      <w:r w:rsidRPr="00E70E96">
        <w:rPr>
          <w:shd w:val="pct15" w:color="auto" w:fill="FFFFFF"/>
        </w:rPr>
        <w:t xml:space="preserve"> the requirements in this test case can be well covered in 7.</w:t>
      </w:r>
      <w:r>
        <w:rPr>
          <w:shd w:val="pct15" w:color="auto" w:fill="FFFFFF"/>
        </w:rPr>
        <w:t>x</w:t>
      </w:r>
      <w:r w:rsidRPr="00E70E96">
        <w:rPr>
          <w:shd w:val="pct15" w:color="auto" w:fill="FFFFFF"/>
        </w:rPr>
        <w:t xml:space="preserve"> and don’t need to be tested again.</w:t>
      </w:r>
    </w:p>
    <w:p w:rsidR="00C33A36" w:rsidRDefault="00C33A36" w:rsidP="00C33A36">
      <w:pPr>
        <w:spacing w:before="120" w:after="120"/>
      </w:pPr>
      <w:r w:rsidRPr="003020D4">
        <w:rPr>
          <w:b/>
        </w:rPr>
        <w:t xml:space="preserve">Proposal </w:t>
      </w:r>
      <w:r>
        <w:rPr>
          <w:b/>
        </w:rPr>
        <w:t>4</w:t>
      </w:r>
      <w:r>
        <w:t xml:space="preserve">: For Rx test cases with UL-MIMO </w:t>
      </w:r>
      <w:r>
        <w:rPr>
          <w:rFonts w:eastAsiaTheme="minorEastAsia"/>
        </w:rPr>
        <w:t xml:space="preserve">for </w:t>
      </w:r>
      <w:r>
        <w:t>EN-DC including FR2 in TS 38.521-3, only add below text in each TC. The applicability of these test cases shall be removed from TS 38.522.</w:t>
      </w:r>
    </w:p>
    <w:p w:rsidR="0030712E" w:rsidRPr="00EA6CE0" w:rsidRDefault="0030712E" w:rsidP="0030712E">
      <w:pPr>
        <w:rPr>
          <w:shd w:val="pct15" w:color="auto" w:fill="FFFFFF"/>
        </w:rPr>
      </w:pPr>
      <w:r w:rsidRPr="00EA6CE0">
        <w:rPr>
          <w:shd w:val="pct15" w:color="auto" w:fill="FFFFFF"/>
        </w:rPr>
        <w:t>No exception requirements applicable to NR or LTE. LTE anchor agnostic approach can be applied and only NR carriers need to be tested.</w:t>
      </w:r>
    </w:p>
    <w:p w:rsidR="0030712E" w:rsidRPr="00EA6CE0" w:rsidRDefault="0030712E" w:rsidP="0030712E">
      <w:pPr>
        <w:rPr>
          <w:shd w:val="pct15" w:color="auto" w:fill="FFFFFF"/>
        </w:rPr>
      </w:pPr>
      <w:r w:rsidRPr="00EA6CE0">
        <w:rPr>
          <w:shd w:val="pct15" w:color="auto" w:fill="FFFFFF"/>
        </w:rPr>
        <w:t>No test case details are specified. Given UE’s Rx performance would not be impacted by the Tx configuration in NR FR2 TDD bands</w:t>
      </w:r>
      <w:r w:rsidRPr="00EA6CE0">
        <w:rPr>
          <w:rFonts w:hint="eastAsia"/>
          <w:shd w:val="pct15" w:color="auto" w:fill="FFFFFF"/>
        </w:rPr>
        <w:t>,</w:t>
      </w:r>
      <w:r w:rsidRPr="00EA6CE0">
        <w:rPr>
          <w:shd w:val="pct15" w:color="auto" w:fill="FFFFFF"/>
        </w:rPr>
        <w:t xml:space="preserve"> the requirements in this test case can be well covered in 7.xB.y and don’t need to be tested again.</w:t>
      </w:r>
    </w:p>
    <w:p w:rsidR="00962662" w:rsidRDefault="00962662" w:rsidP="00962662">
      <w:pPr>
        <w:spacing w:before="120" w:after="120"/>
      </w:pPr>
      <w:bookmarkStart w:id="15" w:name="_GoBack"/>
      <w:bookmarkEnd w:id="15"/>
      <w:r w:rsidRPr="003020D4">
        <w:rPr>
          <w:b/>
        </w:rPr>
        <w:t xml:space="preserve">Proposal </w:t>
      </w:r>
      <w:r>
        <w:rPr>
          <w:b/>
        </w:rPr>
        <w:t>5</w:t>
      </w:r>
      <w:r>
        <w:t xml:space="preserve">: For Rx test cases with UL-MIMO </w:t>
      </w:r>
      <w:r>
        <w:rPr>
          <w:rFonts w:eastAsiaTheme="minorEastAsia"/>
        </w:rPr>
        <w:t xml:space="preserve">for </w:t>
      </w:r>
      <w:r>
        <w:t>EN-DC including FR1 and FR2 in TS 38.521-3, nothing need to be changed.</w:t>
      </w:r>
    </w:p>
    <w:p w:rsidR="00216066" w:rsidRPr="00A46E23" w:rsidRDefault="001333CD" w:rsidP="00216066">
      <w:pPr>
        <w:spacing w:before="120" w:after="120"/>
      </w:pPr>
      <w:r>
        <w:pict>
          <v:rect id="_x0000_i1027" style="width:482.05pt;height:1pt" o:hralign="center" o:hrstd="t" o:hrnoshade="t" o:hr="t" fillcolor="#0d0d0d" stroked="f">
            <v:textbox inset="5.85pt,.7pt,5.85pt,.7pt"/>
          </v:rect>
        </w:pict>
      </w:r>
    </w:p>
    <w:p w:rsidR="00216066" w:rsidRPr="00A46E23" w:rsidRDefault="006523A1"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Annex</w:t>
      </w:r>
      <w:r w:rsidR="00216066" w:rsidRPr="00A46E23">
        <w:rPr>
          <w:b/>
          <w:noProof w:val="0"/>
        </w:rPr>
        <w:tab/>
      </w:r>
      <w:r>
        <w:rPr>
          <w:b/>
          <w:noProof w:val="0"/>
          <w:lang w:eastAsia="ja-JP"/>
        </w:rPr>
        <w:t>List of Rx test cases with UL-MIMO</w:t>
      </w:r>
    </w:p>
    <w:p w:rsidR="006523A1" w:rsidRPr="003167F8" w:rsidRDefault="00017CDB" w:rsidP="00706BEB">
      <w:pPr>
        <w:spacing w:before="120" w:after="120"/>
        <w:rPr>
          <w:u w:val="single"/>
        </w:rPr>
      </w:pPr>
      <w:r w:rsidRPr="003167F8">
        <w:rPr>
          <w:rFonts w:hint="eastAsia"/>
          <w:u w:val="single"/>
        </w:rPr>
        <w:t>3</w:t>
      </w:r>
      <w:r w:rsidRPr="003167F8">
        <w:rPr>
          <w:u w:val="single"/>
        </w:rPr>
        <w:t>8.521-1</w:t>
      </w:r>
    </w:p>
    <w:p w:rsidR="00017CDB" w:rsidRPr="00017CDB" w:rsidRDefault="00017CDB" w:rsidP="00706BEB">
      <w:pPr>
        <w:spacing w:before="120" w:after="120"/>
      </w:pPr>
      <w:r w:rsidRPr="00017CDB">
        <w:t>7.3D</w:t>
      </w:r>
      <w:r w:rsidRPr="00017CDB">
        <w:tab/>
        <w:t>Reference sensitivity for UL MIMO</w:t>
      </w:r>
      <w:r w:rsidR="00B01063">
        <w:t xml:space="preserve"> (Defined)</w:t>
      </w:r>
    </w:p>
    <w:p w:rsidR="006523A1" w:rsidRDefault="00017CDB" w:rsidP="00706BEB">
      <w:pPr>
        <w:spacing w:before="120" w:after="120"/>
        <w:rPr>
          <w:rFonts w:eastAsiaTheme="minorEastAsia"/>
        </w:rPr>
      </w:pPr>
      <w:r w:rsidRPr="00017CDB">
        <w:rPr>
          <w:rFonts w:eastAsiaTheme="minorEastAsia"/>
        </w:rPr>
        <w:t>7.4D</w:t>
      </w:r>
      <w:r w:rsidRPr="00017CDB">
        <w:rPr>
          <w:rFonts w:eastAsiaTheme="minorEastAsia"/>
        </w:rPr>
        <w:tab/>
        <w:t>Maximum input level for UL MIMO</w:t>
      </w:r>
      <w:r w:rsidR="00B01063">
        <w:t xml:space="preserve"> (Defined)</w:t>
      </w:r>
    </w:p>
    <w:p w:rsidR="006523A1" w:rsidRDefault="00017CDB" w:rsidP="00706BEB">
      <w:pPr>
        <w:spacing w:before="120" w:after="120"/>
        <w:rPr>
          <w:rFonts w:eastAsiaTheme="minorEastAsia"/>
        </w:rPr>
      </w:pPr>
      <w:r w:rsidRPr="00017CDB">
        <w:rPr>
          <w:rFonts w:eastAsiaTheme="minorEastAsia"/>
        </w:rPr>
        <w:t>7.5D</w:t>
      </w:r>
      <w:r w:rsidRPr="00017CDB">
        <w:rPr>
          <w:rFonts w:eastAsiaTheme="minorEastAsia"/>
        </w:rPr>
        <w:tab/>
        <w:t>Adjacent channel selectivity for UL MIMO</w:t>
      </w:r>
      <w:r w:rsidR="00B01063">
        <w:t xml:space="preserve"> (Defined)</w:t>
      </w:r>
    </w:p>
    <w:p w:rsidR="006523A1" w:rsidRDefault="00017CDB" w:rsidP="00017CD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87"/>
        </w:tabs>
        <w:spacing w:before="120" w:after="120"/>
        <w:rPr>
          <w:rFonts w:eastAsiaTheme="minorEastAsia"/>
        </w:rPr>
      </w:pPr>
      <w:r w:rsidRPr="00017CDB">
        <w:rPr>
          <w:rFonts w:eastAsiaTheme="minorEastAsia"/>
        </w:rPr>
        <w:t>7.6D</w:t>
      </w:r>
      <w:r w:rsidRPr="00017CDB">
        <w:rPr>
          <w:rFonts w:eastAsiaTheme="minorEastAsia"/>
        </w:rPr>
        <w:tab/>
        <w:t>Blocking characteristics for UL MIMO</w:t>
      </w:r>
      <w:r w:rsidR="00B01063">
        <w:t xml:space="preserve"> (Defined)</w:t>
      </w:r>
    </w:p>
    <w:p w:rsidR="00D175E0" w:rsidRDefault="00017CDB" w:rsidP="00706BEB">
      <w:pPr>
        <w:spacing w:before="120" w:after="120"/>
        <w:rPr>
          <w:rFonts w:eastAsiaTheme="minorEastAsia"/>
        </w:rPr>
      </w:pPr>
      <w:r w:rsidRPr="00017CDB">
        <w:rPr>
          <w:rFonts w:eastAsiaTheme="minorEastAsia"/>
        </w:rPr>
        <w:lastRenderedPageBreak/>
        <w:t>7.7D</w:t>
      </w:r>
      <w:r w:rsidRPr="00017CDB">
        <w:rPr>
          <w:rFonts w:eastAsiaTheme="minorEastAsia"/>
        </w:rPr>
        <w:tab/>
        <w:t>Spurious response for UL MIMO</w:t>
      </w:r>
      <w:r w:rsidR="00B01063">
        <w:t xml:space="preserve"> (Defined)</w:t>
      </w:r>
    </w:p>
    <w:p w:rsidR="007500D9" w:rsidRDefault="00017CDB" w:rsidP="00C6121A">
      <w:pPr>
        <w:spacing w:before="120" w:after="120"/>
        <w:rPr>
          <w:rFonts w:eastAsiaTheme="minorEastAsia"/>
        </w:rPr>
      </w:pPr>
      <w:r w:rsidRPr="00017CDB">
        <w:rPr>
          <w:rFonts w:eastAsiaTheme="minorEastAsia"/>
        </w:rPr>
        <w:t>7.8D</w:t>
      </w:r>
      <w:r w:rsidRPr="00017CDB">
        <w:rPr>
          <w:rFonts w:eastAsiaTheme="minorEastAsia"/>
        </w:rPr>
        <w:tab/>
        <w:t>Intermodulation characteristics for UL MIMO</w:t>
      </w:r>
      <w:r w:rsidR="00B01063">
        <w:t xml:space="preserve"> (Defined)</w:t>
      </w:r>
    </w:p>
    <w:p w:rsidR="00017CDB" w:rsidRDefault="00017CDB" w:rsidP="00C6121A">
      <w:pPr>
        <w:spacing w:before="120" w:after="120"/>
        <w:rPr>
          <w:rFonts w:eastAsiaTheme="minorEastAsia"/>
        </w:rPr>
      </w:pPr>
    </w:p>
    <w:p w:rsidR="00017CDB" w:rsidRPr="003167F8" w:rsidRDefault="00017CDB" w:rsidP="00017CDB">
      <w:pPr>
        <w:spacing w:before="120" w:after="120"/>
        <w:rPr>
          <w:u w:val="single"/>
        </w:rPr>
      </w:pPr>
      <w:r w:rsidRPr="003167F8">
        <w:rPr>
          <w:rFonts w:hint="eastAsia"/>
          <w:u w:val="single"/>
        </w:rPr>
        <w:t>3</w:t>
      </w:r>
      <w:r w:rsidRPr="003167F8">
        <w:rPr>
          <w:u w:val="single"/>
        </w:rPr>
        <w:t>8.521-</w:t>
      </w:r>
      <w:r w:rsidR="002F601A" w:rsidRPr="003167F8">
        <w:rPr>
          <w:u w:val="single"/>
        </w:rPr>
        <w:t>2</w:t>
      </w:r>
    </w:p>
    <w:p w:rsidR="00017CDB" w:rsidRPr="00017CDB" w:rsidRDefault="00017CDB" w:rsidP="00017CDB">
      <w:pPr>
        <w:spacing w:before="120" w:after="120"/>
      </w:pPr>
      <w:r w:rsidRPr="00017CDB">
        <w:t>7.3D</w:t>
      </w:r>
      <w:r w:rsidRPr="00017CDB">
        <w:tab/>
        <w:t>Reference sensitivity for UL MIMO</w:t>
      </w:r>
      <w:r w:rsidR="00384AD5">
        <w:t xml:space="preserve"> (Defined)</w:t>
      </w:r>
    </w:p>
    <w:p w:rsidR="00017CDB" w:rsidRDefault="00017CDB" w:rsidP="00017CDB">
      <w:pPr>
        <w:spacing w:before="120" w:after="120"/>
        <w:rPr>
          <w:rFonts w:eastAsiaTheme="minorEastAsia"/>
        </w:rPr>
      </w:pPr>
      <w:r w:rsidRPr="00017CDB">
        <w:rPr>
          <w:rFonts w:eastAsiaTheme="minorEastAsia"/>
        </w:rPr>
        <w:t>7.4D</w:t>
      </w:r>
      <w:r w:rsidRPr="00017CDB">
        <w:rPr>
          <w:rFonts w:eastAsiaTheme="minorEastAsia"/>
        </w:rPr>
        <w:tab/>
        <w:t>Maximum input level for UL MIMO</w:t>
      </w:r>
      <w:r w:rsidR="00384AD5">
        <w:rPr>
          <w:rFonts w:eastAsiaTheme="minorEastAsia"/>
        </w:rPr>
        <w:t xml:space="preserve"> (Empty)</w:t>
      </w:r>
    </w:p>
    <w:p w:rsidR="00017CDB" w:rsidRDefault="00017CDB" w:rsidP="00017CDB">
      <w:pPr>
        <w:spacing w:before="120" w:after="120"/>
        <w:rPr>
          <w:rFonts w:eastAsiaTheme="minorEastAsia"/>
        </w:rPr>
      </w:pPr>
      <w:r w:rsidRPr="00017CDB">
        <w:rPr>
          <w:rFonts w:eastAsiaTheme="minorEastAsia"/>
        </w:rPr>
        <w:t>7.5D</w:t>
      </w:r>
      <w:r w:rsidRPr="00017CDB">
        <w:rPr>
          <w:rFonts w:eastAsiaTheme="minorEastAsia"/>
        </w:rPr>
        <w:tab/>
        <w:t>Adjacent channel selectivity for UL MIMO</w:t>
      </w:r>
      <w:r w:rsidR="00384AD5">
        <w:rPr>
          <w:rFonts w:eastAsiaTheme="minorEastAsia"/>
        </w:rPr>
        <w:t xml:space="preserve"> (Empty)</w:t>
      </w:r>
    </w:p>
    <w:p w:rsidR="00017CDB" w:rsidRDefault="00017CDB" w:rsidP="00017CD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87"/>
        </w:tabs>
        <w:spacing w:before="120" w:after="120"/>
        <w:rPr>
          <w:rFonts w:eastAsiaTheme="minorEastAsia"/>
        </w:rPr>
      </w:pPr>
      <w:r w:rsidRPr="00017CDB">
        <w:rPr>
          <w:rFonts w:eastAsiaTheme="minorEastAsia"/>
        </w:rPr>
        <w:t>7.6D</w:t>
      </w:r>
      <w:r w:rsidRPr="00017CDB">
        <w:rPr>
          <w:rFonts w:eastAsiaTheme="minorEastAsia"/>
        </w:rPr>
        <w:tab/>
        <w:t>Blocking characteristics for UL MIMO</w:t>
      </w:r>
      <w:r w:rsidR="00384AD5">
        <w:rPr>
          <w:rFonts w:eastAsiaTheme="minorEastAsia"/>
        </w:rPr>
        <w:t xml:space="preserve"> (Empty)</w:t>
      </w:r>
    </w:p>
    <w:p w:rsidR="00017CDB" w:rsidRPr="00017CDB" w:rsidRDefault="00017CDB" w:rsidP="00C6121A">
      <w:pPr>
        <w:spacing w:before="120" w:after="120"/>
        <w:rPr>
          <w:rFonts w:eastAsiaTheme="minorEastAsia"/>
        </w:rPr>
      </w:pPr>
    </w:p>
    <w:p w:rsidR="002F601A" w:rsidRPr="003167F8" w:rsidRDefault="002F601A" w:rsidP="002F601A">
      <w:pPr>
        <w:spacing w:before="120" w:after="120"/>
        <w:rPr>
          <w:u w:val="single"/>
        </w:rPr>
      </w:pPr>
      <w:r w:rsidRPr="003167F8">
        <w:rPr>
          <w:rFonts w:hint="eastAsia"/>
          <w:u w:val="single"/>
        </w:rPr>
        <w:t>3</w:t>
      </w:r>
      <w:r w:rsidRPr="003167F8">
        <w:rPr>
          <w:u w:val="single"/>
        </w:rPr>
        <w:t>8.521-3</w:t>
      </w:r>
    </w:p>
    <w:p w:rsidR="002F601A" w:rsidRPr="00017CDB" w:rsidRDefault="002F601A" w:rsidP="002F601A">
      <w:pPr>
        <w:spacing w:before="120" w:after="120"/>
      </w:pPr>
      <w:r w:rsidRPr="002F601A">
        <w:t>7.3B.2.4D</w:t>
      </w:r>
      <w:r w:rsidRPr="002F601A">
        <w:tab/>
        <w:t>Reference sensitivity for inter-band EN-DC including FR2 for UL-MIMO</w:t>
      </w:r>
    </w:p>
    <w:p w:rsidR="002F601A" w:rsidRDefault="002F601A" w:rsidP="002F601A">
      <w:pPr>
        <w:spacing w:before="120" w:after="120"/>
        <w:rPr>
          <w:rFonts w:eastAsiaTheme="minorEastAsia"/>
        </w:rPr>
      </w:pPr>
      <w:r w:rsidRPr="002F601A">
        <w:rPr>
          <w:rFonts w:eastAsiaTheme="minorEastAsia"/>
        </w:rPr>
        <w:t>7.3B.2.5D</w:t>
      </w:r>
      <w:r w:rsidRPr="002F601A">
        <w:rPr>
          <w:rFonts w:eastAsiaTheme="minorEastAsia"/>
        </w:rPr>
        <w:tab/>
        <w:t>Reference sensitivity for inter-band EN-DC including FR1 and FR2 for UL-MIMO</w:t>
      </w:r>
    </w:p>
    <w:p w:rsidR="002F601A" w:rsidRDefault="002F601A" w:rsidP="002F601A">
      <w:pPr>
        <w:spacing w:before="120" w:after="120"/>
        <w:rPr>
          <w:rFonts w:eastAsiaTheme="minorEastAsia"/>
        </w:rPr>
      </w:pPr>
      <w:r w:rsidRPr="002F601A">
        <w:rPr>
          <w:rFonts w:eastAsiaTheme="minorEastAsia"/>
        </w:rPr>
        <w:t>7.4B.4D</w:t>
      </w:r>
      <w:r w:rsidRPr="002F601A">
        <w:rPr>
          <w:rFonts w:eastAsiaTheme="minorEastAsia"/>
        </w:rPr>
        <w:tab/>
        <w:t>Maximum Input Level for inter-band EN-DC including FR2 for UL-MIMO</w:t>
      </w:r>
    </w:p>
    <w:p w:rsidR="002F601A" w:rsidRDefault="002F601A" w:rsidP="002F601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87"/>
        </w:tabs>
        <w:spacing w:before="120" w:after="120"/>
        <w:rPr>
          <w:rFonts w:eastAsiaTheme="minorEastAsia"/>
        </w:rPr>
      </w:pPr>
      <w:r w:rsidRPr="002F601A">
        <w:rPr>
          <w:rFonts w:eastAsiaTheme="minorEastAsia"/>
        </w:rPr>
        <w:t>7.4B.5D</w:t>
      </w:r>
      <w:r w:rsidRPr="002F601A">
        <w:rPr>
          <w:rFonts w:eastAsiaTheme="minorEastAsia"/>
        </w:rPr>
        <w:tab/>
        <w:t>Maximum Input Level for inter-band EN-DC including FR1 and FR2 for UL-MIMO</w:t>
      </w:r>
    </w:p>
    <w:p w:rsidR="00017CDB" w:rsidRDefault="002F601A" w:rsidP="00C6121A">
      <w:pPr>
        <w:spacing w:before="120" w:after="120"/>
        <w:rPr>
          <w:rFonts w:eastAsiaTheme="minorEastAsia"/>
        </w:rPr>
      </w:pPr>
      <w:r w:rsidRPr="002F601A">
        <w:rPr>
          <w:rFonts w:eastAsiaTheme="minorEastAsia"/>
        </w:rPr>
        <w:t>7.5B.4D</w:t>
      </w:r>
      <w:r w:rsidRPr="002F601A">
        <w:rPr>
          <w:rFonts w:eastAsiaTheme="minorEastAsia"/>
        </w:rPr>
        <w:tab/>
        <w:t>Adjacent Channel Selectivity for inter-band EN-DC including FR2 for UL-MIMO</w:t>
      </w:r>
    </w:p>
    <w:p w:rsidR="002F601A" w:rsidRPr="002F601A" w:rsidRDefault="002F601A" w:rsidP="00C6121A">
      <w:pPr>
        <w:spacing w:before="120" w:after="120"/>
        <w:rPr>
          <w:rFonts w:eastAsiaTheme="minorEastAsia"/>
        </w:rPr>
      </w:pPr>
      <w:r w:rsidRPr="002F601A">
        <w:rPr>
          <w:rFonts w:eastAsiaTheme="minorEastAsia"/>
        </w:rPr>
        <w:t>7.5B.5D</w:t>
      </w:r>
      <w:r w:rsidRPr="002F601A">
        <w:rPr>
          <w:rFonts w:eastAsiaTheme="minorEastAsia"/>
        </w:rPr>
        <w:tab/>
        <w:t>Adjacent Channel Selectivity for inter-band EN-DC including FR1 and FR2 for UL-MIMO</w:t>
      </w:r>
    </w:p>
    <w:p w:rsidR="00017CDB" w:rsidRDefault="003167F8" w:rsidP="00C6121A">
      <w:pPr>
        <w:spacing w:before="120" w:after="120"/>
        <w:rPr>
          <w:rFonts w:eastAsiaTheme="minorEastAsia"/>
        </w:rPr>
      </w:pPr>
      <w:r w:rsidRPr="003167F8">
        <w:rPr>
          <w:rFonts w:eastAsiaTheme="minorEastAsia"/>
        </w:rPr>
        <w:t>7.6B.2.4D</w:t>
      </w:r>
      <w:r w:rsidRPr="003167F8">
        <w:rPr>
          <w:rFonts w:eastAsiaTheme="minorEastAsia"/>
        </w:rPr>
        <w:tab/>
        <w:t>Inband blocking for inter-band EN-DC including FR2 for UL-MIMO</w:t>
      </w:r>
    </w:p>
    <w:p w:rsidR="00017CDB" w:rsidRPr="007500D9" w:rsidRDefault="003167F8" w:rsidP="00C6121A">
      <w:pPr>
        <w:spacing w:before="120" w:after="120"/>
        <w:rPr>
          <w:rFonts w:eastAsiaTheme="minorEastAsia"/>
        </w:rPr>
      </w:pPr>
      <w:r w:rsidRPr="003167F8">
        <w:rPr>
          <w:rFonts w:eastAsiaTheme="minorEastAsia"/>
        </w:rPr>
        <w:t>7.6B.2.5D</w:t>
      </w:r>
      <w:r w:rsidRPr="003167F8">
        <w:rPr>
          <w:rFonts w:eastAsiaTheme="minorEastAsia"/>
        </w:rPr>
        <w:tab/>
        <w:t>Inband blocking for inter-band EN-DC including FR1 and FR2 for UL-MIMO</w:t>
      </w:r>
    </w:p>
    <w:sectPr w:rsidR="00017CDB" w:rsidRPr="007500D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3CD" w:rsidRDefault="001333CD" w:rsidP="00A26882">
      <w:pPr>
        <w:spacing w:before="120" w:after="120"/>
      </w:pPr>
      <w:r>
        <w:separator/>
      </w:r>
    </w:p>
    <w:p w:rsidR="001333CD" w:rsidRDefault="001333CD" w:rsidP="00120A82">
      <w:pPr>
        <w:spacing w:before="120" w:after="120"/>
      </w:pPr>
    </w:p>
  </w:endnote>
  <w:endnote w:type="continuationSeparator" w:id="0">
    <w:p w:rsidR="001333CD" w:rsidRDefault="001333CD" w:rsidP="00A26882">
      <w:pPr>
        <w:spacing w:before="120" w:after="120"/>
      </w:pPr>
      <w:r>
        <w:continuationSeparator/>
      </w:r>
    </w:p>
    <w:p w:rsidR="001333CD" w:rsidRDefault="001333C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D8B" w:rsidRDefault="00E64D8B">
    <w:pPr>
      <w:pStyle w:val="a4"/>
      <w:tabs>
        <w:tab w:val="right" w:pos="9639"/>
      </w:tabs>
      <w:jc w:val="center"/>
    </w:pPr>
    <w:r>
      <w:t xml:space="preserve">Page </w:t>
    </w:r>
    <w:r>
      <w:fldChar w:fldCharType="begin"/>
    </w:r>
    <w:r>
      <w:instrText xml:space="preserve"> PAGE  \* MERGEFORMAT </w:instrText>
    </w:r>
    <w:r>
      <w:fldChar w:fldCharType="separate"/>
    </w:r>
    <w:r w:rsidR="0030712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3CD" w:rsidRDefault="001333CD" w:rsidP="00A26882">
      <w:pPr>
        <w:spacing w:before="120" w:after="120"/>
      </w:pPr>
      <w:r>
        <w:separator/>
      </w:r>
    </w:p>
    <w:p w:rsidR="001333CD" w:rsidRDefault="001333CD" w:rsidP="00120A82">
      <w:pPr>
        <w:spacing w:before="120" w:after="120"/>
      </w:pPr>
    </w:p>
  </w:footnote>
  <w:footnote w:type="continuationSeparator" w:id="0">
    <w:p w:rsidR="001333CD" w:rsidRDefault="001333CD" w:rsidP="00A26882">
      <w:pPr>
        <w:spacing w:before="120" w:after="120"/>
      </w:pPr>
      <w:r>
        <w:continuationSeparator/>
      </w:r>
    </w:p>
    <w:p w:rsidR="001333CD" w:rsidRDefault="001333C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D8B" w:rsidRDefault="00E64D8B"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2"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17"/>
  </w:num>
  <w:num w:numId="7">
    <w:abstractNumId w:val="8"/>
  </w:num>
  <w:num w:numId="8">
    <w:abstractNumId w:val="22"/>
  </w:num>
  <w:num w:numId="9">
    <w:abstractNumId w:val="33"/>
  </w:num>
  <w:num w:numId="10">
    <w:abstractNumId w:val="41"/>
  </w:num>
  <w:num w:numId="11">
    <w:abstractNumId w:val="0"/>
  </w:num>
  <w:num w:numId="12">
    <w:abstractNumId w:val="10"/>
  </w:num>
  <w:num w:numId="13">
    <w:abstractNumId w:val="7"/>
  </w:num>
  <w:num w:numId="14">
    <w:abstractNumId w:val="20"/>
  </w:num>
  <w:num w:numId="15">
    <w:abstractNumId w:val="35"/>
  </w:num>
  <w:num w:numId="16">
    <w:abstractNumId w:val="23"/>
  </w:num>
  <w:num w:numId="17">
    <w:abstractNumId w:val="38"/>
  </w:num>
  <w:num w:numId="18">
    <w:abstractNumId w:val="40"/>
  </w:num>
  <w:num w:numId="19">
    <w:abstractNumId w:val="15"/>
  </w:num>
  <w:num w:numId="20">
    <w:abstractNumId w:val="13"/>
  </w:num>
  <w:num w:numId="21">
    <w:abstractNumId w:val="9"/>
  </w:num>
  <w:num w:numId="22">
    <w:abstractNumId w:val="12"/>
  </w:num>
  <w:num w:numId="23">
    <w:abstractNumId w:val="11"/>
  </w:num>
  <w:num w:numId="24">
    <w:abstractNumId w:val="42"/>
  </w:num>
  <w:num w:numId="25">
    <w:abstractNumId w:val="45"/>
  </w:num>
  <w:num w:numId="26">
    <w:abstractNumId w:val="3"/>
  </w:num>
  <w:num w:numId="27">
    <w:abstractNumId w:val="25"/>
  </w:num>
  <w:num w:numId="28">
    <w:abstractNumId w:val="21"/>
  </w:num>
  <w:num w:numId="29">
    <w:abstractNumId w:val="30"/>
  </w:num>
  <w:num w:numId="30">
    <w:abstractNumId w:val="5"/>
  </w:num>
  <w:num w:numId="31">
    <w:abstractNumId w:val="37"/>
  </w:num>
  <w:num w:numId="32">
    <w:abstractNumId w:val="24"/>
  </w:num>
  <w:num w:numId="33">
    <w:abstractNumId w:val="28"/>
  </w:num>
  <w:num w:numId="34">
    <w:abstractNumId w:val="26"/>
  </w:num>
  <w:num w:numId="35">
    <w:abstractNumId w:val="16"/>
  </w:num>
  <w:num w:numId="36">
    <w:abstractNumId w:val="2"/>
  </w:num>
  <w:num w:numId="37">
    <w:abstractNumId w:val="32"/>
  </w:num>
  <w:num w:numId="38">
    <w:abstractNumId w:val="36"/>
  </w:num>
  <w:num w:numId="39">
    <w:abstractNumId w:val="18"/>
  </w:num>
  <w:num w:numId="40">
    <w:abstractNumId w:val="43"/>
  </w:num>
  <w:num w:numId="41">
    <w:abstractNumId w:val="6"/>
  </w:num>
  <w:num w:numId="42">
    <w:abstractNumId w:val="39"/>
  </w:num>
  <w:num w:numId="43">
    <w:abstractNumId w:val="34"/>
  </w:num>
  <w:num w:numId="44">
    <w:abstractNumId w:val="19"/>
  </w:num>
  <w:num w:numId="45">
    <w:abstractNumId w:val="14"/>
  </w:num>
  <w:num w:numId="4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CDB"/>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892"/>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3CD"/>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5D30"/>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01A"/>
    <w:rsid w:val="002F6311"/>
    <w:rsid w:val="002F6D2F"/>
    <w:rsid w:val="002F6E01"/>
    <w:rsid w:val="002F7D00"/>
    <w:rsid w:val="00300259"/>
    <w:rsid w:val="00301A66"/>
    <w:rsid w:val="00301FF8"/>
    <w:rsid w:val="00301FFF"/>
    <w:rsid w:val="003020D4"/>
    <w:rsid w:val="003028D1"/>
    <w:rsid w:val="0030320D"/>
    <w:rsid w:val="00303308"/>
    <w:rsid w:val="003033D6"/>
    <w:rsid w:val="003036D1"/>
    <w:rsid w:val="00303862"/>
    <w:rsid w:val="003040AD"/>
    <w:rsid w:val="0030518D"/>
    <w:rsid w:val="003054E5"/>
    <w:rsid w:val="00305D6C"/>
    <w:rsid w:val="003061A7"/>
    <w:rsid w:val="00306F21"/>
    <w:rsid w:val="0030712E"/>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7F8"/>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4AD5"/>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125"/>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7F"/>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7AD"/>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663"/>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F84"/>
    <w:rsid w:val="005D4D45"/>
    <w:rsid w:val="005D4EC7"/>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3A1"/>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CF1"/>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6B6"/>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9D7"/>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5801"/>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11DC"/>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662"/>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63"/>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187"/>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3FAC"/>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A36"/>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5DDB"/>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D8B"/>
    <w:rsid w:val="00E64EE1"/>
    <w:rsid w:val="00E65042"/>
    <w:rsid w:val="00E6546B"/>
    <w:rsid w:val="00E655E7"/>
    <w:rsid w:val="00E65AE2"/>
    <w:rsid w:val="00E66271"/>
    <w:rsid w:val="00E67472"/>
    <w:rsid w:val="00E675A1"/>
    <w:rsid w:val="00E67815"/>
    <w:rsid w:val="00E67F7E"/>
    <w:rsid w:val="00E7047E"/>
    <w:rsid w:val="00E7066C"/>
    <w:rsid w:val="00E70E96"/>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CE0"/>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23"/>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712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5D3F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5D3F84"/>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5D3F8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5D3F84"/>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5D3F84"/>
    <w:pPr>
      <w:ind w:left="1701" w:hanging="1701"/>
      <w:outlineLvl w:val="4"/>
    </w:pPr>
    <w:rPr>
      <w:sz w:val="22"/>
    </w:rPr>
  </w:style>
  <w:style w:type="paragraph" w:styleId="6">
    <w:name w:val="heading 6"/>
    <w:aliases w:val="T1,Header 6"/>
    <w:basedOn w:val="H6"/>
    <w:next w:val="a0"/>
    <w:link w:val="6Char"/>
    <w:qFormat/>
    <w:rsid w:val="005D3F84"/>
    <w:pPr>
      <w:outlineLvl w:val="5"/>
    </w:pPr>
  </w:style>
  <w:style w:type="paragraph" w:styleId="7">
    <w:name w:val="heading 7"/>
    <w:basedOn w:val="H6"/>
    <w:next w:val="a0"/>
    <w:link w:val="7Char"/>
    <w:qFormat/>
    <w:rsid w:val="005D3F84"/>
    <w:pPr>
      <w:outlineLvl w:val="6"/>
    </w:pPr>
  </w:style>
  <w:style w:type="paragraph" w:styleId="8">
    <w:name w:val="heading 8"/>
    <w:basedOn w:val="1"/>
    <w:next w:val="a0"/>
    <w:link w:val="8Char"/>
    <w:qFormat/>
    <w:rsid w:val="005D3F84"/>
    <w:pPr>
      <w:ind w:left="0" w:firstLine="0"/>
      <w:outlineLvl w:val="7"/>
    </w:pPr>
  </w:style>
  <w:style w:type="paragraph" w:styleId="9">
    <w:name w:val="heading 9"/>
    <w:basedOn w:val="8"/>
    <w:next w:val="a0"/>
    <w:link w:val="9Char"/>
    <w:qFormat/>
    <w:rsid w:val="005D3F84"/>
    <w:pPr>
      <w:outlineLvl w:val="8"/>
    </w:pPr>
  </w:style>
  <w:style w:type="character" w:default="1" w:styleId="a1">
    <w:name w:val="Default Paragraph Font"/>
    <w:semiHidden/>
    <w:rsid w:val="005D3F8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D3F84"/>
  </w:style>
  <w:style w:type="paragraph" w:customStyle="1" w:styleId="H6">
    <w:name w:val="H6"/>
    <w:basedOn w:val="5"/>
    <w:next w:val="a0"/>
    <w:link w:val="H6Char"/>
    <w:rsid w:val="005D3F84"/>
    <w:pPr>
      <w:ind w:left="1985" w:hanging="1985"/>
      <w:outlineLvl w:val="9"/>
    </w:pPr>
    <w:rPr>
      <w:sz w:val="20"/>
    </w:rPr>
  </w:style>
  <w:style w:type="paragraph" w:styleId="90">
    <w:name w:val="toc 9"/>
    <w:basedOn w:val="80"/>
    <w:rsid w:val="005D3F84"/>
    <w:pPr>
      <w:ind w:left="1418" w:hanging="1418"/>
    </w:pPr>
  </w:style>
  <w:style w:type="paragraph" w:styleId="80">
    <w:name w:val="toc 8"/>
    <w:basedOn w:val="10"/>
    <w:rsid w:val="005D3F84"/>
    <w:pPr>
      <w:spacing w:before="180"/>
      <w:ind w:left="2693" w:hanging="2693"/>
    </w:pPr>
    <w:rPr>
      <w:b/>
    </w:rPr>
  </w:style>
  <w:style w:type="paragraph" w:styleId="10">
    <w:name w:val="toc 1"/>
    <w:rsid w:val="005D3F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5D3F84"/>
    <w:pPr>
      <w:keepLines/>
      <w:tabs>
        <w:tab w:val="center" w:pos="4536"/>
        <w:tab w:val="right" w:pos="9072"/>
      </w:tabs>
    </w:pPr>
    <w:rPr>
      <w:noProof/>
    </w:rPr>
  </w:style>
  <w:style w:type="character" w:customStyle="1" w:styleId="ZGSM">
    <w:name w:val="ZGSM"/>
    <w:rsid w:val="005D3F84"/>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5D3F84"/>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5D3F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5D3F84"/>
    <w:pPr>
      <w:ind w:left="1701" w:hanging="1701"/>
    </w:pPr>
  </w:style>
  <w:style w:type="paragraph" w:styleId="41">
    <w:name w:val="toc 4"/>
    <w:basedOn w:val="31"/>
    <w:rsid w:val="005D3F84"/>
    <w:pPr>
      <w:ind w:left="1418" w:hanging="1418"/>
    </w:pPr>
  </w:style>
  <w:style w:type="paragraph" w:styleId="31">
    <w:name w:val="toc 3"/>
    <w:basedOn w:val="20"/>
    <w:rsid w:val="005D3F84"/>
    <w:pPr>
      <w:ind w:left="1134" w:hanging="1134"/>
    </w:pPr>
  </w:style>
  <w:style w:type="paragraph" w:styleId="20">
    <w:name w:val="toc 2"/>
    <w:basedOn w:val="10"/>
    <w:rsid w:val="005D3F84"/>
    <w:pPr>
      <w:keepNext w:val="0"/>
      <w:spacing w:before="0"/>
      <w:ind w:left="851" w:hanging="851"/>
    </w:pPr>
    <w:rPr>
      <w:sz w:val="20"/>
    </w:rPr>
  </w:style>
  <w:style w:type="paragraph" w:styleId="11">
    <w:name w:val="index 1"/>
    <w:basedOn w:val="a0"/>
    <w:semiHidden/>
    <w:rsid w:val="005D3F84"/>
    <w:pPr>
      <w:keepLines/>
      <w:spacing w:after="0"/>
    </w:pPr>
  </w:style>
  <w:style w:type="paragraph" w:styleId="21">
    <w:name w:val="index 2"/>
    <w:basedOn w:val="11"/>
    <w:semiHidden/>
    <w:rsid w:val="005D3F84"/>
    <w:pPr>
      <w:ind w:left="284"/>
    </w:pPr>
  </w:style>
  <w:style w:type="paragraph" w:customStyle="1" w:styleId="TT">
    <w:name w:val="TT"/>
    <w:basedOn w:val="1"/>
    <w:next w:val="a0"/>
    <w:rsid w:val="005D3F84"/>
    <w:pPr>
      <w:outlineLvl w:val="9"/>
    </w:pPr>
  </w:style>
  <w:style w:type="paragraph" w:styleId="a5">
    <w:name w:val="footer"/>
    <w:basedOn w:val="a4"/>
    <w:link w:val="Char0"/>
    <w:rsid w:val="005D3F84"/>
    <w:pPr>
      <w:jc w:val="center"/>
    </w:pPr>
    <w:rPr>
      <w:i/>
    </w:rPr>
  </w:style>
  <w:style w:type="character" w:styleId="a6">
    <w:name w:val="footnote reference"/>
    <w:basedOn w:val="a1"/>
    <w:rsid w:val="005D3F8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5D3F84"/>
    <w:pPr>
      <w:keepLines/>
      <w:spacing w:after="0"/>
      <w:ind w:left="454" w:hanging="454"/>
    </w:pPr>
    <w:rPr>
      <w:sz w:val="16"/>
    </w:rPr>
  </w:style>
  <w:style w:type="paragraph" w:customStyle="1" w:styleId="NF">
    <w:name w:val="NF"/>
    <w:basedOn w:val="NO"/>
    <w:rsid w:val="005D3F84"/>
    <w:pPr>
      <w:keepNext/>
      <w:spacing w:after="0"/>
    </w:pPr>
    <w:rPr>
      <w:rFonts w:ascii="Arial" w:hAnsi="Arial"/>
      <w:sz w:val="18"/>
    </w:rPr>
  </w:style>
  <w:style w:type="paragraph" w:customStyle="1" w:styleId="NO">
    <w:name w:val="NO"/>
    <w:basedOn w:val="a0"/>
    <w:link w:val="NOChar"/>
    <w:rsid w:val="005D3F84"/>
    <w:pPr>
      <w:keepLines/>
      <w:ind w:left="1135" w:hanging="851"/>
    </w:pPr>
  </w:style>
  <w:style w:type="paragraph" w:customStyle="1" w:styleId="PL">
    <w:name w:val="PL"/>
    <w:link w:val="PLChar"/>
    <w:rsid w:val="005D3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D3F84"/>
    <w:pPr>
      <w:jc w:val="right"/>
    </w:pPr>
  </w:style>
  <w:style w:type="paragraph" w:customStyle="1" w:styleId="TAL">
    <w:name w:val="TAL"/>
    <w:basedOn w:val="a0"/>
    <w:link w:val="TALCar"/>
    <w:rsid w:val="005D3F84"/>
    <w:pPr>
      <w:keepNext/>
      <w:keepLines/>
      <w:spacing w:after="0"/>
    </w:pPr>
    <w:rPr>
      <w:rFonts w:ascii="Arial" w:hAnsi="Arial"/>
      <w:sz w:val="18"/>
    </w:rPr>
  </w:style>
  <w:style w:type="paragraph" w:styleId="22">
    <w:name w:val="List Number 2"/>
    <w:basedOn w:val="a8"/>
    <w:rsid w:val="005D3F84"/>
    <w:pPr>
      <w:ind w:left="851"/>
    </w:pPr>
  </w:style>
  <w:style w:type="paragraph" w:styleId="a8">
    <w:name w:val="List Number"/>
    <w:basedOn w:val="a9"/>
    <w:rsid w:val="005D3F84"/>
  </w:style>
  <w:style w:type="paragraph" w:styleId="a9">
    <w:name w:val="List"/>
    <w:basedOn w:val="a0"/>
    <w:link w:val="Char2"/>
    <w:rsid w:val="005D3F84"/>
    <w:pPr>
      <w:ind w:left="568" w:hanging="284"/>
    </w:pPr>
  </w:style>
  <w:style w:type="paragraph" w:customStyle="1" w:styleId="TAH">
    <w:name w:val="TAH"/>
    <w:basedOn w:val="TAC"/>
    <w:link w:val="TAHCar"/>
    <w:rsid w:val="005D3F84"/>
    <w:rPr>
      <w:b/>
    </w:rPr>
  </w:style>
  <w:style w:type="paragraph" w:customStyle="1" w:styleId="TAC">
    <w:name w:val="TAC"/>
    <w:basedOn w:val="TAL"/>
    <w:rsid w:val="005D3F84"/>
    <w:pPr>
      <w:jc w:val="center"/>
    </w:pPr>
  </w:style>
  <w:style w:type="paragraph" w:customStyle="1" w:styleId="LD">
    <w:name w:val="LD"/>
    <w:rsid w:val="005D3F8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5D3F84"/>
    <w:pPr>
      <w:keepLines/>
      <w:ind w:left="1702" w:hanging="1418"/>
    </w:pPr>
  </w:style>
  <w:style w:type="paragraph" w:customStyle="1" w:styleId="FP">
    <w:name w:val="FP"/>
    <w:basedOn w:val="a0"/>
    <w:rsid w:val="005D3F84"/>
    <w:pPr>
      <w:spacing w:after="0"/>
    </w:pPr>
  </w:style>
  <w:style w:type="paragraph" w:customStyle="1" w:styleId="NW">
    <w:name w:val="NW"/>
    <w:basedOn w:val="NO"/>
    <w:rsid w:val="005D3F84"/>
    <w:pPr>
      <w:spacing w:after="0"/>
    </w:pPr>
  </w:style>
  <w:style w:type="paragraph" w:customStyle="1" w:styleId="EW">
    <w:name w:val="EW"/>
    <w:basedOn w:val="EX"/>
    <w:rsid w:val="005D3F84"/>
    <w:pPr>
      <w:spacing w:after="0"/>
    </w:pPr>
  </w:style>
  <w:style w:type="paragraph" w:customStyle="1" w:styleId="B1">
    <w:name w:val="B1"/>
    <w:basedOn w:val="a9"/>
    <w:rsid w:val="005D3F84"/>
  </w:style>
  <w:style w:type="paragraph" w:styleId="60">
    <w:name w:val="toc 6"/>
    <w:basedOn w:val="50"/>
    <w:next w:val="a0"/>
    <w:rsid w:val="005D3F84"/>
    <w:pPr>
      <w:ind w:left="1985" w:hanging="1985"/>
    </w:pPr>
  </w:style>
  <w:style w:type="paragraph" w:styleId="70">
    <w:name w:val="toc 7"/>
    <w:basedOn w:val="60"/>
    <w:next w:val="a0"/>
    <w:rsid w:val="005D3F84"/>
    <w:pPr>
      <w:ind w:left="2268" w:hanging="2268"/>
    </w:pPr>
  </w:style>
  <w:style w:type="paragraph" w:styleId="23">
    <w:name w:val="List Bullet 2"/>
    <w:basedOn w:val="aa"/>
    <w:rsid w:val="005D3F84"/>
    <w:pPr>
      <w:ind w:left="851"/>
    </w:pPr>
  </w:style>
  <w:style w:type="paragraph" w:styleId="aa">
    <w:name w:val="List Bullet"/>
    <w:basedOn w:val="a9"/>
    <w:rsid w:val="005D3F84"/>
  </w:style>
  <w:style w:type="paragraph" w:customStyle="1" w:styleId="EditorsNote">
    <w:name w:val="Editor's Note"/>
    <w:aliases w:val="EN"/>
    <w:basedOn w:val="NO"/>
    <w:link w:val="EditorsNoteChar"/>
    <w:rsid w:val="005D3F84"/>
    <w:rPr>
      <w:color w:val="FF0000"/>
    </w:rPr>
  </w:style>
  <w:style w:type="paragraph" w:customStyle="1" w:styleId="TH">
    <w:name w:val="TH"/>
    <w:basedOn w:val="a0"/>
    <w:rsid w:val="005D3F84"/>
    <w:pPr>
      <w:keepNext/>
      <w:keepLines/>
      <w:spacing w:before="60"/>
      <w:jc w:val="center"/>
    </w:pPr>
    <w:rPr>
      <w:rFonts w:ascii="Arial" w:hAnsi="Arial"/>
      <w:b/>
    </w:rPr>
  </w:style>
  <w:style w:type="paragraph" w:customStyle="1" w:styleId="ZA">
    <w:name w:val="ZA"/>
    <w:rsid w:val="005D3F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D3F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D3F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5D3F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5D3F84"/>
    <w:pPr>
      <w:ind w:left="851" w:hanging="851"/>
    </w:pPr>
  </w:style>
  <w:style w:type="paragraph" w:customStyle="1" w:styleId="ZH">
    <w:name w:val="ZH"/>
    <w:rsid w:val="005D3F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5D3F84"/>
    <w:pPr>
      <w:keepNext w:val="0"/>
      <w:spacing w:before="0" w:after="240"/>
    </w:pPr>
  </w:style>
  <w:style w:type="paragraph" w:customStyle="1" w:styleId="ZG">
    <w:name w:val="ZG"/>
    <w:rsid w:val="005D3F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5D3F84"/>
    <w:pPr>
      <w:ind w:left="1135"/>
    </w:pPr>
  </w:style>
  <w:style w:type="paragraph" w:styleId="24">
    <w:name w:val="List 2"/>
    <w:basedOn w:val="a9"/>
    <w:rsid w:val="005D3F84"/>
    <w:pPr>
      <w:ind w:left="851"/>
    </w:pPr>
  </w:style>
  <w:style w:type="paragraph" w:styleId="33">
    <w:name w:val="List 3"/>
    <w:basedOn w:val="24"/>
    <w:rsid w:val="005D3F84"/>
    <w:pPr>
      <w:ind w:left="1135"/>
    </w:pPr>
  </w:style>
  <w:style w:type="paragraph" w:styleId="42">
    <w:name w:val="List 4"/>
    <w:basedOn w:val="33"/>
    <w:rsid w:val="005D3F84"/>
    <w:pPr>
      <w:ind w:left="1418"/>
    </w:pPr>
  </w:style>
  <w:style w:type="paragraph" w:styleId="51">
    <w:name w:val="List 5"/>
    <w:basedOn w:val="42"/>
    <w:rsid w:val="005D3F84"/>
    <w:pPr>
      <w:ind w:left="1702"/>
    </w:pPr>
  </w:style>
  <w:style w:type="paragraph" w:styleId="43">
    <w:name w:val="List Bullet 4"/>
    <w:basedOn w:val="32"/>
    <w:rsid w:val="005D3F84"/>
    <w:pPr>
      <w:ind w:left="1418"/>
    </w:pPr>
  </w:style>
  <w:style w:type="paragraph" w:styleId="52">
    <w:name w:val="List Bullet 5"/>
    <w:basedOn w:val="43"/>
    <w:rsid w:val="005D3F84"/>
    <w:pPr>
      <w:ind w:left="1702"/>
    </w:pPr>
  </w:style>
  <w:style w:type="paragraph" w:customStyle="1" w:styleId="B2">
    <w:name w:val="B2"/>
    <w:basedOn w:val="24"/>
    <w:link w:val="B2Char1"/>
    <w:rsid w:val="005D3F84"/>
  </w:style>
  <w:style w:type="paragraph" w:customStyle="1" w:styleId="B3">
    <w:name w:val="B3"/>
    <w:basedOn w:val="33"/>
    <w:link w:val="B3Char2"/>
    <w:rsid w:val="005D3F84"/>
  </w:style>
  <w:style w:type="paragraph" w:customStyle="1" w:styleId="B4">
    <w:name w:val="B4"/>
    <w:basedOn w:val="42"/>
    <w:link w:val="B4Char"/>
    <w:rsid w:val="005D3F84"/>
  </w:style>
  <w:style w:type="paragraph" w:customStyle="1" w:styleId="B5">
    <w:name w:val="B5"/>
    <w:basedOn w:val="51"/>
    <w:link w:val="B5Char"/>
    <w:rsid w:val="005D3F84"/>
  </w:style>
  <w:style w:type="paragraph" w:customStyle="1" w:styleId="ZTD">
    <w:name w:val="ZTD"/>
    <w:basedOn w:val="ZB"/>
    <w:rsid w:val="005D3F84"/>
    <w:pPr>
      <w:framePr w:hRule="auto" w:wrap="notBeside" w:y="852"/>
    </w:pPr>
    <w:rPr>
      <w:i w:val="0"/>
      <w:sz w:val="40"/>
    </w:rPr>
  </w:style>
  <w:style w:type="paragraph" w:customStyle="1" w:styleId="ZV">
    <w:name w:val="ZV"/>
    <w:basedOn w:val="ZU"/>
    <w:rsid w:val="005D3F84"/>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7ECBA-DD0B-4DAA-9068-E5B9227F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3</Pages>
  <Words>1031</Words>
  <Characters>5880</Characters>
  <Application>Microsoft Office Word</Application>
  <DocSecurity>0</DocSecurity>
  <Lines>49</Lines>
  <Paragraphs>13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Huawei</cp:lastModifiedBy>
  <cp:revision>64</cp:revision>
  <cp:lastPrinted>2007-04-23T23:59:00Z</cp:lastPrinted>
  <dcterms:created xsi:type="dcterms:W3CDTF">2019-03-20T09:23:00Z</dcterms:created>
  <dcterms:modified xsi:type="dcterms:W3CDTF">2021-02-07T14:48:00Z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(3)8L4V+BMlXGTLe7r5lSdXAtZ0fMZ5QhC2odQpU1vOi2ShJg0ZpzaGfM5XJ4qJbJCWta5/gkiX
dVk2dBD6hihUN3pPl8I2Tsh/qfjDs1coOYC3eIALaq8VO0cNqKrTiKSVcygpxIt0KHwrsnze
YzeCvhAuhB08jOG6Lt61GId01+hWaFyQxKt7SOw9L2XjxUEqCNJj+WwmylYyzGqd1f005V1a
eeFdC/gAQ1eLc9I1db</vt:lpwstr>
  </property>
  <property fmtid="{D5CDD505-2E9C-101B-9397-08002B2CF9AE}" pid="3" name="_2015_ms_pID_7253431">
    <vt:lpwstr>2BCsIwPawWYgti+6P6nf6EQLRtGdKurVgBPB1XTnIC+RrLQEk+H6en
pyKtIuBklcD43XgC2BKvPeZ+B8ji8AN/wuABbszjxMRbar7j7ploNmppWQHcH6uEvgr/jxV0
55mJlos2c2lVSJAcDIC2PZQqRA3wWNEzdI+aTi2sDYAEptEju9JV9eCAZMqxg5ysKowxrgDD
KF9eQrqEi0QpDE1L3BXeMqmihVsWgYALxNsA</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1612707268</vt:lpwstr>
  </property>
</Properties>
</file>